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rPr>
          <w:b w:val="1"/>
        </w:rPr>
      </w:pPr>
      <w:r w:rsidDel="00000000" w:rsidR="00000000" w:rsidRPr="00000000">
        <w:rPr>
          <w:b w:val="1"/>
          <w:rtl w:val="0"/>
        </w:rPr>
        <w:t xml:space="preserve">Captions - SOI Gallery Images</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States of Incarceration at the Indianapolis Public Library, in Indianapolis, Indiana.</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The States of Incarceration exhibition and web platform in Indiana was created by students at Indiana University - Purdue University Indianapolis.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States of Incarceration at the Ogden Museum of Southern Art in New Orleans, Louisiana.</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The States of Incarceration exhibition and web platform in New Orleans, Louisiana was created by students at the University of New Orleans.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Artwork created by incarcerated youth in New Orleans was featured at the Louisiana States of Incarceration exhibition.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What are women’s prisons for? How have youth been criminalized? Why are prisons the nation’s mental hospitals? Answers to these questions are can be found at the States of Incarceration exhibition at each of its 22 stops.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Mass incarceration is a national issue that is felt on a very personal level for millions of families in the United States. Each partner university explored an issue related to incarceration in their local community for States of Incarceration.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What is the connection between correctional facilities and mental hospitals? Students at Indiana University - Purdue University Indianapolis studied this topic and how it relates to Indiana’s unique history of incarceration.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The United States incarcerates more people per capita than any other country in the world. States of Incarceration features a timeline that breaks down this number into multiple demographics, showing which populations in the United States are incarcerated at a higher rate than others.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Words like “criminal” and “prisoner” are often used without proper context. The States of Incarceration exhibition and web platform helps to fully define these concepts and many more, for visitors.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In North Carolina, students examined the topic of prison labor, and discovered that the majority of highways in North Carolina were built by incarcerated people.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Many major companies in the United States, such as Victoria’s Secret and Dell, benefit from prison labor, while those creating their products make roughly 33 cents per hour. How can criminal justice reform address the issue of fair wages for incarceration people?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The privatization of the prison industrial complex can be seen first hand in many cities in the United States. States of Incarceration investigates the differences between private and public prisons.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 Rikers Island in New York City as seen in this image from a bird's eye view.</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The number of immigrant detention centers in the United States has increased dramatically in the last 30 years. The diagram seen here outlines the various ways the United States handles immigration.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States of Incarceration at The New School in New York, New York.</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At the in-person States of Incarceration exhibition, visitors experience the impact of incarceration via a variety of multimedia elements, including video, as seen in this photo.</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States of Incarceration strives to bring the voices of an individual, and their experience with incarceration, to a wider audience. On the web platform, visitors can read a variety of stories on a multitude of topics from cities across the country.</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Images of the Vernon C. Bain Center, otherwise known as “The Boat”; a medium and maximum security prison in New York.</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rPr/>
      </w:pPr>
      <w:r w:rsidDel="00000000" w:rsidR="00000000" w:rsidRPr="00000000">
        <w:rPr>
          <w:highlight w:val="white"/>
          <w:rtl w:val="0"/>
        </w:rPr>
        <w:t xml:space="preserve">Designed by Brooklyn, N.Y.-based design firm </w:t>
      </w:r>
      <w:r w:rsidDel="00000000" w:rsidR="00000000" w:rsidRPr="00000000">
        <w:rPr>
          <w:highlight w:val="white"/>
          <w:rtl w:val="0"/>
        </w:rPr>
        <w:t xml:space="preserve">Matter Practice</w:t>
      </w:r>
      <w:r w:rsidDel="00000000" w:rsidR="00000000" w:rsidRPr="00000000">
        <w:rPr>
          <w:highlight w:val="white"/>
          <w:rtl w:val="0"/>
        </w:rPr>
        <w:t xml:space="preserve">, the </w:t>
      </w:r>
      <w:r w:rsidDel="00000000" w:rsidR="00000000" w:rsidRPr="00000000">
        <w:rPr>
          <w:rtl w:val="0"/>
        </w:rPr>
        <w:t xml:space="preserve">States of Incarceration</w:t>
      </w:r>
      <w:r w:rsidDel="00000000" w:rsidR="00000000" w:rsidRPr="00000000">
        <w:rPr>
          <w:rtl w:val="0"/>
        </w:rPr>
        <w:t xml:space="preserve"> exhibition features interviews with formerly incarcerated people, corrections officers, and policy advocates; images capturing the evolution of crime and punishment in different contexts; and data demonstrating the explosive growth of incarceration and its impact on American society.</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rPr/>
      </w:pPr>
      <w:r w:rsidDel="00000000" w:rsidR="00000000" w:rsidRPr="00000000">
        <w:rPr>
          <w:highlight w:val="white"/>
          <w:rtl w:val="0"/>
        </w:rPr>
        <w:t xml:space="preserve">The </w:t>
      </w:r>
      <w:r w:rsidDel="00000000" w:rsidR="00000000" w:rsidRPr="00000000">
        <w:rPr>
          <w:rtl w:val="0"/>
        </w:rPr>
        <w:t xml:space="preserve">States of Incarceration exhibition features interviews with formerly incarcerated people, corrections officers, and policy advocates; images capturing the evolution of crime and punishment in different contexts; and data demonstrating the explosive growth of incarceration and its impact on American society.</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rPr>
          <w:u w:val="none"/>
        </w:rPr>
      </w:pPr>
      <w:r w:rsidDel="00000000" w:rsidR="00000000" w:rsidRPr="00000000">
        <w:rPr>
          <w:rtl w:val="0"/>
        </w:rPr>
        <w:t xml:space="preserve">The States of Incarceration street-facing display at The New School's Sheila C. Johnson Design Center, Arnold and Sheila Aronson Galleries.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rPr>
          <w:u w:val="none"/>
        </w:rPr>
      </w:pPr>
      <w:r w:rsidDel="00000000" w:rsidR="00000000" w:rsidRPr="00000000">
        <w:rPr>
          <w:rtl w:val="0"/>
        </w:rPr>
        <w:t xml:space="preserve">Voices of incarcerated people are often suppressed. States of Incarceration brings those voices out to help the public gain a better understanding of what it’s like inside a detention center.</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rPr>
          <w:u w:val="none"/>
        </w:rPr>
      </w:pPr>
      <w:r w:rsidDel="00000000" w:rsidR="00000000" w:rsidRPr="00000000">
        <w:rPr>
          <w:rtl w:val="0"/>
        </w:rPr>
        <w:t xml:space="preserve">States of Incarceration in Austin, Texas.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rPr>
          <w:u w:val="none"/>
        </w:rPr>
      </w:pPr>
      <w:r w:rsidDel="00000000" w:rsidR="00000000" w:rsidRPr="00000000">
        <w:rPr>
          <w:rtl w:val="0"/>
        </w:rPr>
        <w:t xml:space="preserve">Students at University of Austin at Texas mapped out the architecture of the 33 detention centers in the state of Texas.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rPr>
          <w:u w:val="none"/>
        </w:rPr>
      </w:pPr>
      <w:r w:rsidDel="00000000" w:rsidR="00000000" w:rsidRPr="00000000">
        <w:rPr>
          <w:rtl w:val="0"/>
        </w:rPr>
        <w:t xml:space="preserve">Each venue that hosts States of Incarceration boasts unique and creative ways for visitors to explore the exhibition. In Texas, the exhibition was hosted at University of Texas at Austin.</w:t>
      </w:r>
    </w:p>
    <w:p w:rsidR="00000000" w:rsidDel="00000000" w:rsidP="00000000" w:rsidRDefault="00000000" w:rsidRPr="00000000">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